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3C8D0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6D96C340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1EB4FC46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558529AA" w14:textId="303D9322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3630E05D" w14:textId="4DE66137" w:rsidR="00572BCA" w:rsidRPr="008E6875" w:rsidRDefault="008E6875" w:rsidP="00572BCA">
      <w:pPr>
        <w:jc w:val="center"/>
        <w:rPr>
          <w:rFonts w:ascii="Microsoft Sans Serif" w:hAnsi="Microsoft Sans Serif" w:cs="Microsoft Sans Serif"/>
          <w:sz w:val="144"/>
          <w:szCs w:val="144"/>
        </w:rPr>
      </w:pPr>
      <w:r w:rsidRPr="008E6875">
        <w:rPr>
          <w:rFonts w:ascii="Microsoft Sans Serif" w:hAnsi="Microsoft Sans Serif" w:cs="Microsoft Sans Serif"/>
          <w:sz w:val="144"/>
          <w:szCs w:val="144"/>
        </w:rPr>
        <w:t>Bloomberg</w:t>
      </w:r>
    </w:p>
    <w:p w14:paraId="66CEEBC3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203EC23A" w14:textId="22ADF8C6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72"/>
          <w:szCs w:val="72"/>
        </w:rPr>
      </w:pPr>
      <w:r w:rsidRPr="008E6875">
        <w:rPr>
          <w:rFonts w:ascii="Microsoft Sans Serif" w:hAnsi="Microsoft Sans Serif" w:cs="Microsoft Sans Serif"/>
          <w:color w:val="C00000"/>
          <w:sz w:val="72"/>
          <w:szCs w:val="72"/>
        </w:rPr>
        <w:t>Interest Rate Swap Trading</w:t>
      </w:r>
    </w:p>
    <w:p w14:paraId="2F53325A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3A8B494B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47F4DB41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745BDC73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4428122C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48264EA2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18A8C603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1505076B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2AD8E8B0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2854598A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43E3B5F6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53259603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6D3B3B6F" w14:textId="77777777" w:rsidR="00572BCA" w:rsidRPr="008E6875" w:rsidRDefault="00572BCA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20EB8FFE" w14:textId="7204AB94" w:rsidR="00567BA1" w:rsidRPr="008E6875" w:rsidRDefault="00567BA1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lastRenderedPageBreak/>
        <w:t>USD Interest Rate Swaps</w:t>
      </w:r>
      <w:r w:rsidR="00572BCA" w:rsidRPr="008E6875">
        <w:rPr>
          <w:rFonts w:ascii="Microsoft Sans Serif" w:hAnsi="Microsoft Sans Serif" w:cs="Microsoft Sans Serif"/>
          <w:color w:val="C00000"/>
          <w:sz w:val="36"/>
          <w:szCs w:val="36"/>
        </w:rPr>
        <w:t xml:space="preserve"> – </w:t>
      </w:r>
      <w:r w:rsidR="00572BCA" w:rsidRPr="008E6875">
        <w:rPr>
          <w:rFonts w:ascii="Microsoft Sans Serif" w:hAnsi="Microsoft Sans Serif" w:cs="Microsoft Sans Serif"/>
          <w:color w:val="0000FF"/>
          <w:sz w:val="36"/>
          <w:szCs w:val="36"/>
        </w:rPr>
        <w:t>SWPM &lt;GO&gt;</w:t>
      </w:r>
    </w:p>
    <w:p w14:paraId="7D6E360A" w14:textId="172A5D27" w:rsidR="00952361" w:rsidRPr="008E6875" w:rsidRDefault="00567BA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SWPM USD 10MM 5Y &lt;GO&gt;</w:t>
      </w:r>
    </w:p>
    <w:p w14:paraId="4544EEA4" w14:textId="3F26C75A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4DBA9FA9" wp14:editId="63E5942C">
            <wp:extent cx="5731510" cy="3757930"/>
            <wp:effectExtent l="0" t="0" r="2540" b="0"/>
            <wp:docPr id="979391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919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BA61" w14:textId="77777777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</w:p>
    <w:p w14:paraId="7111E921" w14:textId="11D97A6F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Fixed Cash Flows</w:t>
      </w:r>
    </w:p>
    <w:p w14:paraId="0A57748F" w14:textId="4183F4D0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7E53B251" wp14:editId="25582131">
            <wp:extent cx="5731510" cy="1524635"/>
            <wp:effectExtent l="0" t="0" r="2540" b="0"/>
            <wp:docPr id="247944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443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A82E" w14:textId="77777777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</w:p>
    <w:p w14:paraId="5098783B" w14:textId="7BAC08C5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Float Cash Flows</w:t>
      </w:r>
    </w:p>
    <w:p w14:paraId="06F0F09B" w14:textId="66DD9C71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5EC7763D" wp14:editId="04091025">
            <wp:extent cx="5731510" cy="1370965"/>
            <wp:effectExtent l="0" t="0" r="2540" b="635"/>
            <wp:docPr id="124695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58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CE50" w14:textId="272C855B" w:rsidR="00567BA1" w:rsidRPr="008E6875" w:rsidRDefault="00567BA1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lastRenderedPageBreak/>
        <w:t xml:space="preserve">USD </w:t>
      </w: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t>Swap Curves</w:t>
      </w:r>
      <w:r w:rsidR="00572BCA" w:rsidRPr="008E6875">
        <w:rPr>
          <w:rFonts w:ascii="Microsoft Sans Serif" w:hAnsi="Microsoft Sans Serif" w:cs="Microsoft Sans Serif"/>
          <w:color w:val="C00000"/>
          <w:sz w:val="36"/>
          <w:szCs w:val="36"/>
        </w:rPr>
        <w:t xml:space="preserve"> </w:t>
      </w:r>
      <w:r w:rsidR="00572BCA" w:rsidRPr="008E6875">
        <w:rPr>
          <w:rFonts w:ascii="Microsoft Sans Serif" w:hAnsi="Microsoft Sans Serif" w:cs="Microsoft Sans Serif"/>
          <w:color w:val="0000FF"/>
          <w:sz w:val="36"/>
          <w:szCs w:val="36"/>
        </w:rPr>
        <w:t>– ICVS &lt;GO&gt;</w:t>
      </w:r>
    </w:p>
    <w:p w14:paraId="1E0F41C8" w14:textId="698E9768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ICVS USD</w:t>
      </w:r>
      <w:r w:rsidRPr="008E6875">
        <w:rPr>
          <w:rFonts w:ascii="Microsoft Sans Serif" w:hAnsi="Microsoft Sans Serif" w:cs="Microsoft Sans Serif"/>
        </w:rPr>
        <w:t xml:space="preserve"> &lt;GO&gt;</w:t>
      </w:r>
    </w:p>
    <w:p w14:paraId="1D6B2D9C" w14:textId="4F389033" w:rsidR="00567BA1" w:rsidRPr="008E6875" w:rsidRDefault="00567BA1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drawing>
          <wp:inline distT="0" distB="0" distL="0" distR="0" wp14:anchorId="4800E465" wp14:editId="64FCE085">
            <wp:extent cx="5731510" cy="3728720"/>
            <wp:effectExtent l="0" t="0" r="2540" b="5080"/>
            <wp:docPr id="505403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035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3078" w14:textId="77777777" w:rsidR="00567BA1" w:rsidRPr="008E6875" w:rsidRDefault="00567BA1" w:rsidP="00572BCA">
      <w:pPr>
        <w:jc w:val="center"/>
        <w:rPr>
          <w:rFonts w:ascii="Microsoft Sans Serif" w:hAnsi="Microsoft Sans Serif" w:cs="Microsoft Sans Serif"/>
        </w:rPr>
      </w:pPr>
    </w:p>
    <w:p w14:paraId="62954183" w14:textId="07E3ABFE" w:rsidR="00567BA1" w:rsidRPr="008E6875" w:rsidRDefault="008E6875" w:rsidP="008E6875">
      <w:pPr>
        <w:jc w:val="center"/>
        <w:rPr>
          <w:rFonts w:ascii="Microsoft Sans Serif" w:hAnsi="Microsoft Sans Serif" w:cs="Microsoft Sans Serif"/>
          <w:b/>
          <w:bCs/>
          <w:color w:val="C00000"/>
        </w:rPr>
      </w:pPr>
      <w:r w:rsidRPr="008E6875">
        <w:rPr>
          <w:rFonts w:ascii="Microsoft Sans Serif" w:hAnsi="Microsoft Sans Serif" w:cs="Microsoft Sans Serif"/>
          <w:b/>
          <w:bCs/>
          <w:color w:val="C00000"/>
        </w:rPr>
        <w:t xml:space="preserve">STIR </w:t>
      </w:r>
      <w:r w:rsidR="00567BA1" w:rsidRPr="008E6875">
        <w:rPr>
          <w:rFonts w:ascii="Microsoft Sans Serif" w:hAnsi="Microsoft Sans Serif" w:cs="Microsoft Sans Serif"/>
          <w:b/>
          <w:bCs/>
          <w:color w:val="C00000"/>
        </w:rPr>
        <w:t>Futures</w:t>
      </w:r>
    </w:p>
    <w:p w14:paraId="07CF6D4E" w14:textId="3F0FF876" w:rsidR="00567BA1" w:rsidRPr="008E6875" w:rsidRDefault="00567BA1" w:rsidP="008E6875">
      <w:pPr>
        <w:jc w:val="both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1M or 3M Futures Contracts</w:t>
      </w:r>
    </w:p>
    <w:p w14:paraId="501473D3" w14:textId="4158CDC5" w:rsidR="00567BA1" w:rsidRPr="008E6875" w:rsidRDefault="00567BA1" w:rsidP="008E6875">
      <w:pPr>
        <w:jc w:val="both"/>
        <w:rPr>
          <w:rFonts w:ascii="Microsoft Sans Serif" w:hAnsi="Microsoft Sans Serif" w:cs="Microsoft Sans Serif"/>
          <w:u w:val="single"/>
        </w:rPr>
      </w:pPr>
      <w:r w:rsidRPr="008E6875">
        <w:rPr>
          <w:rFonts w:ascii="Microsoft Sans Serif" w:hAnsi="Microsoft Sans Serif" w:cs="Microsoft Sans Serif"/>
          <w:u w:val="single"/>
        </w:rPr>
        <w:t>Serial or Contiguous</w:t>
      </w:r>
    </w:p>
    <w:p w14:paraId="2BE65AA9" w14:textId="6A652EC4" w:rsidR="00A350F4" w:rsidRPr="008E6875" w:rsidRDefault="00A350F4" w:rsidP="008E6875">
      <w:pPr>
        <w:pStyle w:val="ListParagraph"/>
        <w:numPr>
          <w:ilvl w:val="0"/>
          <w:numId w:val="1"/>
        </w:numPr>
        <w:jc w:val="both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  <w:color w:val="C00000"/>
        </w:rPr>
        <w:t xml:space="preserve">Serial 3M – </w:t>
      </w:r>
      <w:r w:rsidRPr="008E6875">
        <w:rPr>
          <w:rFonts w:ascii="Microsoft Sans Serif" w:hAnsi="Microsoft Sans Serif" w:cs="Microsoft Sans Serif"/>
        </w:rPr>
        <w:t>Mar+3, Apr+3, May+3, Jun+3, etc. (Monthly Overlapping Futures Contracts)</w:t>
      </w:r>
    </w:p>
    <w:p w14:paraId="157BC745" w14:textId="6D846B38" w:rsidR="00A350F4" w:rsidRPr="008E6875" w:rsidRDefault="00A350F4" w:rsidP="008E6875">
      <w:pPr>
        <w:pStyle w:val="ListParagraph"/>
        <w:numPr>
          <w:ilvl w:val="0"/>
          <w:numId w:val="1"/>
        </w:numPr>
        <w:jc w:val="both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  <w:color w:val="C00000"/>
        </w:rPr>
        <w:t xml:space="preserve">Contiguous 3M – </w:t>
      </w:r>
      <w:r w:rsidRPr="008E6875">
        <w:rPr>
          <w:rFonts w:ascii="Microsoft Sans Serif" w:hAnsi="Microsoft Sans Serif" w:cs="Microsoft Sans Serif"/>
        </w:rPr>
        <w:t>Dec+3, Mar+3, Jun+3, etc. (</w:t>
      </w:r>
      <w:r w:rsidR="00567C36" w:rsidRPr="008E6875">
        <w:rPr>
          <w:rFonts w:ascii="Microsoft Sans Serif" w:hAnsi="Microsoft Sans Serif" w:cs="Microsoft Sans Serif"/>
        </w:rPr>
        <w:t>Quarterly Non-Overlapping &amp; Continuous)</w:t>
      </w:r>
    </w:p>
    <w:p w14:paraId="04F0DE91" w14:textId="1C82353D" w:rsidR="00567BA1" w:rsidRPr="008E6875" w:rsidRDefault="00567BA1" w:rsidP="008E6875">
      <w:pPr>
        <w:jc w:val="both"/>
        <w:rPr>
          <w:rFonts w:ascii="Microsoft Sans Serif" w:hAnsi="Microsoft Sans Serif" w:cs="Microsoft Sans Serif"/>
          <w:u w:val="single"/>
        </w:rPr>
      </w:pPr>
      <w:r w:rsidRPr="008E6875">
        <w:rPr>
          <w:rFonts w:ascii="Microsoft Sans Serif" w:hAnsi="Microsoft Sans Serif" w:cs="Microsoft Sans Serif"/>
          <w:u w:val="single"/>
        </w:rPr>
        <w:t>Convexity Adjustment</w:t>
      </w:r>
      <w:r w:rsidR="00A350F4" w:rsidRPr="008E6875">
        <w:rPr>
          <w:rFonts w:ascii="Microsoft Sans Serif" w:hAnsi="Microsoft Sans Serif" w:cs="Microsoft Sans Serif"/>
          <w:u w:val="single"/>
        </w:rPr>
        <w:t>s</w:t>
      </w:r>
    </w:p>
    <w:p w14:paraId="1C0EC12E" w14:textId="431802F7" w:rsidR="00567C36" w:rsidRPr="008E6875" w:rsidRDefault="00A350F4" w:rsidP="008E6875">
      <w:pPr>
        <w:jc w:val="both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 xml:space="preserve">Futures are marked-to-market </w:t>
      </w:r>
      <w:r w:rsidR="00567C36" w:rsidRPr="008E6875">
        <w:rPr>
          <w:rFonts w:ascii="Microsoft Sans Serif" w:hAnsi="Microsoft Sans Serif" w:cs="Microsoft Sans Serif"/>
        </w:rPr>
        <w:t xml:space="preserve">with daily margin, </w:t>
      </w:r>
      <w:r w:rsidRPr="008E6875">
        <w:rPr>
          <w:rFonts w:ascii="Microsoft Sans Serif" w:hAnsi="Microsoft Sans Serif" w:cs="Microsoft Sans Serif"/>
        </w:rPr>
        <w:t>this removes convexity</w:t>
      </w:r>
      <w:r w:rsidR="00567C36" w:rsidRPr="008E6875">
        <w:rPr>
          <w:rFonts w:ascii="Microsoft Sans Serif" w:hAnsi="Microsoft Sans Serif" w:cs="Microsoft Sans Serif"/>
        </w:rPr>
        <w:t xml:space="preserve"> (curvature). We must add this curvature back as swap curves are not marked-to-market and have no margin requirements.</w:t>
      </w:r>
    </w:p>
    <w:p w14:paraId="06869517" w14:textId="77777777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</w:p>
    <w:p w14:paraId="210ED608" w14:textId="77777777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</w:p>
    <w:p w14:paraId="11F2F526" w14:textId="77777777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</w:p>
    <w:p w14:paraId="6CB851B7" w14:textId="77777777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</w:p>
    <w:p w14:paraId="55BF5EA3" w14:textId="77777777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</w:p>
    <w:p w14:paraId="3F23743D" w14:textId="77777777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</w:p>
    <w:p w14:paraId="01C7E536" w14:textId="77777777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</w:p>
    <w:p w14:paraId="4C973E91" w14:textId="03233962" w:rsidR="00A977DE" w:rsidRPr="008E6875" w:rsidRDefault="00A977DE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lastRenderedPageBreak/>
        <w:t>Serial or Contiguous Futures</w:t>
      </w:r>
    </w:p>
    <w:p w14:paraId="1F64D87F" w14:textId="102449B3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  <w:color w:val="C00000"/>
        </w:rPr>
        <w:t>Serial Futures</w:t>
      </w:r>
      <w:r w:rsidR="008E6875" w:rsidRPr="008E6875">
        <w:rPr>
          <w:rFonts w:ascii="Microsoft Sans Serif" w:hAnsi="Microsoft Sans Serif" w:cs="Microsoft Sans Serif"/>
          <w:color w:val="C00000"/>
        </w:rPr>
        <w:t xml:space="preserve"> – </w:t>
      </w:r>
      <w:r w:rsidR="008E6875" w:rsidRPr="008E6875">
        <w:rPr>
          <w:rFonts w:ascii="Microsoft Sans Serif" w:hAnsi="Microsoft Sans Serif" w:cs="Microsoft Sans Serif"/>
        </w:rPr>
        <w:t>Monthly Overlapping Contracts</w:t>
      </w:r>
    </w:p>
    <w:p w14:paraId="7BE68E8A" w14:textId="30B361B6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52220097" wp14:editId="659CBB7B">
            <wp:extent cx="5731510" cy="3689350"/>
            <wp:effectExtent l="0" t="0" r="2540" b="6350"/>
            <wp:docPr id="1216912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121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75ED" w14:textId="77777777" w:rsidR="00A977DE" w:rsidRPr="008E6875" w:rsidRDefault="00A977DE" w:rsidP="00572BCA">
      <w:pPr>
        <w:jc w:val="center"/>
        <w:rPr>
          <w:rFonts w:ascii="Microsoft Sans Serif" w:hAnsi="Microsoft Sans Serif" w:cs="Microsoft Sans Serif"/>
        </w:rPr>
      </w:pPr>
    </w:p>
    <w:p w14:paraId="4D792C95" w14:textId="276C520D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  <w:color w:val="C00000"/>
        </w:rPr>
        <w:t>Contiguous Futures</w:t>
      </w:r>
      <w:r w:rsidR="008E6875" w:rsidRPr="008E6875">
        <w:rPr>
          <w:rFonts w:ascii="Microsoft Sans Serif" w:hAnsi="Microsoft Sans Serif" w:cs="Microsoft Sans Serif"/>
          <w:color w:val="C00000"/>
        </w:rPr>
        <w:t xml:space="preserve"> – </w:t>
      </w:r>
      <w:r w:rsidR="008E6875" w:rsidRPr="008E6875">
        <w:rPr>
          <w:rFonts w:ascii="Microsoft Sans Serif" w:hAnsi="Microsoft Sans Serif" w:cs="Microsoft Sans Serif"/>
        </w:rPr>
        <w:t>Quarterly Continuous Contracts</w:t>
      </w:r>
    </w:p>
    <w:p w14:paraId="1AAF643E" w14:textId="0A004DD8" w:rsidR="00A350F4" w:rsidRPr="008E6875" w:rsidRDefault="00A350F4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48B70579" wp14:editId="582DD1E0">
            <wp:extent cx="5731510" cy="3749675"/>
            <wp:effectExtent l="0" t="0" r="2540" b="3175"/>
            <wp:docPr id="1435360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603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AAFA" w14:textId="032270CE" w:rsidR="00A554F9" w:rsidRPr="008E6875" w:rsidRDefault="00A977DE" w:rsidP="00572BCA">
      <w:pPr>
        <w:jc w:val="center"/>
        <w:rPr>
          <w:rFonts w:ascii="Microsoft Sans Serif" w:hAnsi="Microsoft Sans Serif" w:cs="Microsoft Sans Serif"/>
          <w:color w:val="0000FF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lastRenderedPageBreak/>
        <w:t xml:space="preserve">Interest Rate Benchmarks </w:t>
      </w:r>
      <w:r w:rsidRPr="008E6875">
        <w:rPr>
          <w:rFonts w:ascii="Microsoft Sans Serif" w:hAnsi="Microsoft Sans Serif" w:cs="Microsoft Sans Serif"/>
          <w:color w:val="0000FF"/>
          <w:sz w:val="36"/>
          <w:szCs w:val="36"/>
        </w:rPr>
        <w:t>– IRSB &lt;GO&gt;</w:t>
      </w:r>
    </w:p>
    <w:p w14:paraId="6335919B" w14:textId="4294E55D" w:rsidR="00A554F9" w:rsidRPr="008E6875" w:rsidRDefault="00A554F9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SOFR Swaps</w:t>
      </w:r>
    </w:p>
    <w:p w14:paraId="32891221" w14:textId="4F895959" w:rsidR="00A554F9" w:rsidRPr="008E6875" w:rsidRDefault="00A554F9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3602AA7D" wp14:editId="0A528705">
            <wp:extent cx="5731510" cy="2434590"/>
            <wp:effectExtent l="0" t="0" r="2540" b="3810"/>
            <wp:docPr id="502553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537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BD26" w14:textId="085FCF66" w:rsidR="00A554F9" w:rsidRPr="008E6875" w:rsidRDefault="00A554F9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SOFR Swap Spreads - Spread over US Treasuries</w:t>
      </w:r>
    </w:p>
    <w:p w14:paraId="1F0A0E6E" w14:textId="08F5203E" w:rsidR="00A554F9" w:rsidRPr="008E6875" w:rsidRDefault="00A554F9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3EE2AD36" wp14:editId="095E9442">
            <wp:extent cx="5731510" cy="1630045"/>
            <wp:effectExtent l="0" t="0" r="2540" b="8255"/>
            <wp:docPr id="1113665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656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9BF5" w14:textId="53DAB508" w:rsidR="00A554F9" w:rsidRPr="008E6875" w:rsidRDefault="00A7756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t>Combined</w:t>
      </w:r>
    </w:p>
    <w:p w14:paraId="2B1C3F9D" w14:textId="00EC1485" w:rsidR="00A554F9" w:rsidRPr="008E6875" w:rsidRDefault="00A77561" w:rsidP="00572BCA">
      <w:pPr>
        <w:jc w:val="center"/>
        <w:rPr>
          <w:rFonts w:ascii="Microsoft Sans Serif" w:hAnsi="Microsoft Sans Serif" w:cs="Microsoft Sans Serif"/>
        </w:rPr>
      </w:pPr>
      <w:r w:rsidRPr="008E6875">
        <w:rPr>
          <w:rFonts w:ascii="Microsoft Sans Serif" w:hAnsi="Microsoft Sans Serif" w:cs="Microsoft Sans Serif"/>
        </w:rPr>
        <w:drawing>
          <wp:inline distT="0" distB="0" distL="0" distR="0" wp14:anchorId="7BDBE3D7" wp14:editId="61303998">
            <wp:extent cx="5731510" cy="3205480"/>
            <wp:effectExtent l="0" t="0" r="2540" b="0"/>
            <wp:docPr id="760587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875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A2C1" w14:textId="5B7C8913" w:rsidR="00A77561" w:rsidRPr="008E6875" w:rsidRDefault="00EE59DD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lastRenderedPageBreak/>
        <w:t>IRS Trading Portal</w:t>
      </w:r>
      <w:r w:rsidR="00A77561" w:rsidRPr="008E6875">
        <w:rPr>
          <w:rFonts w:ascii="Microsoft Sans Serif" w:hAnsi="Microsoft Sans Serif" w:cs="Microsoft Sans Serif"/>
          <w:color w:val="C00000"/>
          <w:sz w:val="36"/>
          <w:szCs w:val="36"/>
        </w:rPr>
        <w:t xml:space="preserve"> </w:t>
      </w:r>
      <w:r w:rsidR="00A77561" w:rsidRPr="008E6875">
        <w:rPr>
          <w:rFonts w:ascii="Microsoft Sans Serif" w:hAnsi="Microsoft Sans Serif" w:cs="Microsoft Sans Serif"/>
          <w:color w:val="0000FF"/>
          <w:sz w:val="36"/>
          <w:szCs w:val="36"/>
        </w:rPr>
        <w:t xml:space="preserve">– </w:t>
      </w:r>
      <w:r w:rsidRPr="008E6875">
        <w:rPr>
          <w:rFonts w:ascii="Microsoft Sans Serif" w:hAnsi="Microsoft Sans Serif" w:cs="Microsoft Sans Serif"/>
          <w:color w:val="0000FF"/>
          <w:sz w:val="36"/>
          <w:szCs w:val="36"/>
        </w:rPr>
        <w:t>BBTI</w:t>
      </w:r>
      <w:r w:rsidR="00A77561" w:rsidRPr="008E6875">
        <w:rPr>
          <w:rFonts w:ascii="Microsoft Sans Serif" w:hAnsi="Microsoft Sans Serif" w:cs="Microsoft Sans Serif"/>
          <w:color w:val="0000FF"/>
          <w:sz w:val="36"/>
          <w:szCs w:val="36"/>
        </w:rPr>
        <w:t xml:space="preserve"> &lt;GO&gt;</w:t>
      </w:r>
    </w:p>
    <w:p w14:paraId="0B3E9FF5" w14:textId="5F6C598E" w:rsidR="00A554F9" w:rsidRPr="008E6875" w:rsidRDefault="00A554F9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drawing>
          <wp:inline distT="0" distB="0" distL="0" distR="0" wp14:anchorId="5AB49811" wp14:editId="03D6FCE9">
            <wp:extent cx="5731510" cy="2443480"/>
            <wp:effectExtent l="0" t="0" r="2540" b="0"/>
            <wp:docPr id="1661430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300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CD5F" w14:textId="77777777" w:rsidR="008E318E" w:rsidRPr="008E6875" w:rsidRDefault="008E318E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674FF652" w14:textId="06159ABF" w:rsidR="008E318E" w:rsidRPr="008E6875" w:rsidRDefault="008E318E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t>US Swap Market</w:t>
      </w: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t xml:space="preserve"> </w:t>
      </w:r>
      <w:r w:rsidRPr="008E6875">
        <w:rPr>
          <w:rFonts w:ascii="Microsoft Sans Serif" w:hAnsi="Microsoft Sans Serif" w:cs="Microsoft Sans Serif"/>
          <w:color w:val="0000FF"/>
          <w:sz w:val="36"/>
          <w:szCs w:val="36"/>
        </w:rPr>
        <w:t xml:space="preserve">– </w:t>
      </w:r>
      <w:r w:rsidRPr="008E6875">
        <w:rPr>
          <w:rFonts w:ascii="Microsoft Sans Serif" w:hAnsi="Microsoft Sans Serif" w:cs="Microsoft Sans Serif"/>
          <w:color w:val="0000FF"/>
          <w:sz w:val="36"/>
          <w:szCs w:val="36"/>
        </w:rPr>
        <w:t>USSW</w:t>
      </w:r>
      <w:r w:rsidRPr="008E6875">
        <w:rPr>
          <w:rFonts w:ascii="Microsoft Sans Serif" w:hAnsi="Microsoft Sans Serif" w:cs="Microsoft Sans Serif"/>
          <w:color w:val="0000FF"/>
          <w:sz w:val="36"/>
          <w:szCs w:val="36"/>
        </w:rPr>
        <w:t xml:space="preserve"> &lt;GO&gt;</w:t>
      </w:r>
    </w:p>
    <w:p w14:paraId="47CF2FFC" w14:textId="521F4C71" w:rsidR="008E318E" w:rsidRPr="008E6875" w:rsidRDefault="008E318E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  <w:r w:rsidRPr="008E6875">
        <w:rPr>
          <w:rFonts w:ascii="Microsoft Sans Serif" w:hAnsi="Microsoft Sans Serif" w:cs="Microsoft Sans Serif"/>
          <w:color w:val="C00000"/>
          <w:sz w:val="36"/>
          <w:szCs w:val="36"/>
        </w:rPr>
        <w:drawing>
          <wp:inline distT="0" distB="0" distL="0" distR="0" wp14:anchorId="15C45BE7" wp14:editId="454D6F63">
            <wp:extent cx="5731510" cy="3673475"/>
            <wp:effectExtent l="0" t="0" r="2540" b="3175"/>
            <wp:docPr id="851904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041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7E99" w14:textId="77777777" w:rsidR="008E318E" w:rsidRPr="008E6875" w:rsidRDefault="008E318E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p w14:paraId="100FB226" w14:textId="77777777" w:rsidR="008E318E" w:rsidRPr="008E6875" w:rsidRDefault="008E318E" w:rsidP="00572BCA">
      <w:pPr>
        <w:jc w:val="center"/>
        <w:rPr>
          <w:rFonts w:ascii="Microsoft Sans Serif" w:hAnsi="Microsoft Sans Serif" w:cs="Microsoft Sans Serif"/>
          <w:color w:val="C00000"/>
          <w:sz w:val="36"/>
          <w:szCs w:val="36"/>
        </w:rPr>
      </w:pPr>
    </w:p>
    <w:sectPr w:rsidR="008E318E" w:rsidRPr="008E6875" w:rsidSect="00572BCA">
      <w:footerReference w:type="default" r:id="rId1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2FC4A" w14:textId="77777777" w:rsidR="007E74E8" w:rsidRDefault="007E74E8" w:rsidP="00567BA1">
      <w:pPr>
        <w:spacing w:after="0" w:line="240" w:lineRule="auto"/>
      </w:pPr>
      <w:r>
        <w:separator/>
      </w:r>
    </w:p>
  </w:endnote>
  <w:endnote w:type="continuationSeparator" w:id="0">
    <w:p w14:paraId="19FE5CB8" w14:textId="77777777" w:rsidR="007E74E8" w:rsidRDefault="007E74E8" w:rsidP="0056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1735069"/>
      <w:docPartObj>
        <w:docPartGallery w:val="Page Numbers (Bottom of Page)"/>
        <w:docPartUnique/>
      </w:docPartObj>
    </w:sdtPr>
    <w:sdtContent>
      <w:p w14:paraId="5F7290DE" w14:textId="4946DB31" w:rsidR="00567BA1" w:rsidRDefault="00567BA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CAF222" w14:textId="77777777" w:rsidR="00567BA1" w:rsidRDefault="00567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D341C" w14:textId="77777777" w:rsidR="007E74E8" w:rsidRDefault="007E74E8" w:rsidP="00567BA1">
      <w:pPr>
        <w:spacing w:after="0" w:line="240" w:lineRule="auto"/>
      </w:pPr>
      <w:r>
        <w:separator/>
      </w:r>
    </w:p>
  </w:footnote>
  <w:footnote w:type="continuationSeparator" w:id="0">
    <w:p w14:paraId="55E4A249" w14:textId="77777777" w:rsidR="007E74E8" w:rsidRDefault="007E74E8" w:rsidP="00567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F66593"/>
    <w:multiLevelType w:val="hybridMultilevel"/>
    <w:tmpl w:val="2FC401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449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BA1"/>
    <w:rsid w:val="00057622"/>
    <w:rsid w:val="00104814"/>
    <w:rsid w:val="002B66EA"/>
    <w:rsid w:val="002E1C52"/>
    <w:rsid w:val="00567BA1"/>
    <w:rsid w:val="00567C36"/>
    <w:rsid w:val="00572BCA"/>
    <w:rsid w:val="007E74E8"/>
    <w:rsid w:val="008E318E"/>
    <w:rsid w:val="008E6875"/>
    <w:rsid w:val="00952361"/>
    <w:rsid w:val="00A350F4"/>
    <w:rsid w:val="00A554F9"/>
    <w:rsid w:val="00A77561"/>
    <w:rsid w:val="00A977DE"/>
    <w:rsid w:val="00D72CC6"/>
    <w:rsid w:val="00EE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645DA"/>
  <w15:chartTrackingRefBased/>
  <w15:docId w15:val="{91669F72-59A2-4BFF-BCAE-6F51DC3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B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B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B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B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B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B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B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B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B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B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B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B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BA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BA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B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B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B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B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B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B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B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B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B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B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B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BA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B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BA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BA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67B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BA1"/>
  </w:style>
  <w:style w:type="paragraph" w:styleId="Footer">
    <w:name w:val="footer"/>
    <w:basedOn w:val="Normal"/>
    <w:link w:val="FooterChar"/>
    <w:uiPriority w:val="99"/>
    <w:unhideWhenUsed/>
    <w:rsid w:val="00567B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B4030-FFBB-4E63-ADC6-3086B88D7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Burgess</dc:creator>
  <cp:keywords/>
  <dc:description/>
  <cp:lastModifiedBy>Nicholas Burgess</cp:lastModifiedBy>
  <cp:revision>6</cp:revision>
  <dcterms:created xsi:type="dcterms:W3CDTF">2025-03-09T18:51:00Z</dcterms:created>
  <dcterms:modified xsi:type="dcterms:W3CDTF">2025-03-09T20:45:00Z</dcterms:modified>
</cp:coreProperties>
</file>